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91461" w14:textId="7C8A5A51" w:rsidR="00373B90" w:rsidRPr="00373B90" w:rsidRDefault="00373B90" w:rsidP="00074E2A">
      <w:pPr>
        <w:jc w:val="center"/>
        <w:rPr>
          <w:b/>
          <w:bCs/>
        </w:rPr>
      </w:pPr>
      <w:bookmarkStart w:id="0" w:name="_GoBack"/>
      <w:bookmarkEnd w:id="0"/>
      <w:r w:rsidRPr="00373B90">
        <w:rPr>
          <w:b/>
          <w:bCs/>
        </w:rPr>
        <w:t>NIMH Study</w:t>
      </w:r>
      <w:r w:rsidR="00D74ABE">
        <w:rPr>
          <w:b/>
          <w:bCs/>
        </w:rPr>
        <w:t>-</w:t>
      </w:r>
      <w:r w:rsidR="00372627">
        <w:rPr>
          <w:b/>
          <w:bCs/>
        </w:rPr>
        <w:t>W</w:t>
      </w:r>
      <w:r w:rsidR="00D74ABE">
        <w:rPr>
          <w:b/>
          <w:bCs/>
        </w:rPr>
        <w:t>ide Adverse Events (AE)</w:t>
      </w:r>
      <w:r w:rsidRPr="00373B90">
        <w:rPr>
          <w:b/>
          <w:bCs/>
        </w:rPr>
        <w:t xml:space="preserve"> Log Template</w:t>
      </w:r>
    </w:p>
    <w:p w14:paraId="16A68744" w14:textId="725A654D" w:rsidR="00373B90" w:rsidRPr="00373B90" w:rsidRDefault="00373B90" w:rsidP="00373B90">
      <w:pPr>
        <w:rPr>
          <w:i/>
        </w:rPr>
      </w:pPr>
      <w:r w:rsidRPr="00373B90">
        <w:rPr>
          <w:b/>
          <w:i/>
        </w:rPr>
        <w:t>Tool Summary</w:t>
      </w:r>
      <w:r w:rsidRPr="00373B90">
        <w:rPr>
          <w:i/>
        </w:rPr>
        <w:t xml:space="preserve"> (</w:t>
      </w:r>
      <w:r w:rsidRPr="00373B90">
        <w:rPr>
          <w:i/>
          <w:iCs/>
        </w:rPr>
        <w:t xml:space="preserve">Remove Tool Summary before finalizing and distributing the document) </w:t>
      </w:r>
    </w:p>
    <w:p w14:paraId="4B822B10" w14:textId="536F9AE1" w:rsidR="00373B90" w:rsidRPr="00373B90" w:rsidRDefault="00373B90" w:rsidP="00373B90">
      <w:pPr>
        <w:rPr>
          <w:rFonts w:cs="Calibri"/>
          <w:i/>
          <w:shd w:val="clear" w:color="auto" w:fill="FFFFFF"/>
        </w:rPr>
      </w:pPr>
      <w:r w:rsidRPr="00373B90">
        <w:rPr>
          <w:b/>
          <w:i/>
          <w:iCs/>
        </w:rPr>
        <w:t xml:space="preserve">Purpose: </w:t>
      </w:r>
      <w:r w:rsidRPr="00373B90">
        <w:rPr>
          <w:rFonts w:cs="Calibri"/>
          <w:i/>
          <w:color w:val="333333"/>
          <w:shd w:val="clear" w:color="auto" w:fill="FFFFFF"/>
        </w:rPr>
        <w:t xml:space="preserve">This template provides </w:t>
      </w:r>
      <w:r w:rsidRPr="00373B90">
        <w:rPr>
          <w:rFonts w:cs="Calibri"/>
          <w:i/>
          <w:shd w:val="clear" w:color="auto" w:fill="FFFFFF"/>
        </w:rPr>
        <w:t>a recommended structure</w:t>
      </w:r>
      <w:r w:rsidR="00EA7825">
        <w:rPr>
          <w:rFonts w:cs="Calibri"/>
          <w:i/>
          <w:shd w:val="clear" w:color="auto" w:fill="FFFFFF"/>
        </w:rPr>
        <w:t xml:space="preserve"> </w:t>
      </w:r>
      <w:r w:rsidR="00074E2A">
        <w:rPr>
          <w:rFonts w:cs="Calibri"/>
          <w:i/>
          <w:shd w:val="clear" w:color="auto" w:fill="FFFFFF"/>
        </w:rPr>
        <w:t xml:space="preserve">for </w:t>
      </w:r>
      <w:r w:rsidR="00074E2A" w:rsidRPr="00373B90">
        <w:rPr>
          <w:rFonts w:cs="Calibri"/>
          <w:i/>
          <w:shd w:val="clear" w:color="auto" w:fill="FFFFFF"/>
        </w:rPr>
        <w:t>recording</w:t>
      </w:r>
      <w:r w:rsidRPr="00373B90">
        <w:rPr>
          <w:rFonts w:cs="Calibri"/>
          <w:i/>
          <w:shd w:val="clear" w:color="auto" w:fill="FFFFFF"/>
        </w:rPr>
        <w:t xml:space="preserve"> </w:t>
      </w:r>
      <w:r>
        <w:rPr>
          <w:rFonts w:cs="Calibri"/>
          <w:i/>
          <w:shd w:val="clear" w:color="auto" w:fill="FFFFFF"/>
        </w:rPr>
        <w:t>and tracking adverse events for a research study</w:t>
      </w:r>
    </w:p>
    <w:p w14:paraId="2D32C4DD" w14:textId="79079D35" w:rsidR="00373B90" w:rsidRPr="00373B90" w:rsidRDefault="00373B90" w:rsidP="00373B90">
      <w:pPr>
        <w:rPr>
          <w:i/>
          <w:iCs/>
        </w:rPr>
      </w:pPr>
      <w:r w:rsidRPr="00373B90">
        <w:rPr>
          <w:b/>
          <w:i/>
          <w:iCs/>
        </w:rPr>
        <w:t xml:space="preserve">Audience/User: </w:t>
      </w:r>
      <w:r w:rsidRPr="00373B90">
        <w:rPr>
          <w:i/>
          <w:iCs/>
        </w:rPr>
        <w:t xml:space="preserve">Site Monitors, Principal Investigators and study team members who </w:t>
      </w:r>
      <w:r>
        <w:rPr>
          <w:i/>
          <w:iCs/>
        </w:rPr>
        <w:t xml:space="preserve">are delegated to </w:t>
      </w:r>
      <w:r w:rsidRPr="00373B90">
        <w:rPr>
          <w:rFonts w:cs="Calibri"/>
          <w:i/>
          <w:shd w:val="clear" w:color="auto" w:fill="FFFFFF"/>
        </w:rPr>
        <w:t xml:space="preserve">record </w:t>
      </w:r>
      <w:r>
        <w:rPr>
          <w:rFonts w:cs="Calibri"/>
          <w:i/>
          <w:shd w:val="clear" w:color="auto" w:fill="FFFFFF"/>
        </w:rPr>
        <w:t>and track adverse events for a research study</w:t>
      </w:r>
    </w:p>
    <w:p w14:paraId="0FB72575" w14:textId="77777777" w:rsidR="00373B90" w:rsidRPr="00373B90" w:rsidRDefault="00373B90" w:rsidP="00373B90">
      <w:pPr>
        <w:rPr>
          <w:b/>
          <w:i/>
          <w:iCs/>
        </w:rPr>
      </w:pPr>
      <w:r w:rsidRPr="00373B90">
        <w:rPr>
          <w:b/>
          <w:i/>
          <w:iCs/>
        </w:rPr>
        <w:t xml:space="preserve">How to Use This Template </w:t>
      </w:r>
    </w:p>
    <w:p w14:paraId="0024C4D0" w14:textId="199DEB37" w:rsidR="00373B90" w:rsidRPr="00373B90" w:rsidRDefault="00373B90" w:rsidP="00373B90">
      <w:pPr>
        <w:rPr>
          <w:i/>
          <w:iCs/>
        </w:rPr>
      </w:pPr>
      <w:r w:rsidRPr="00373B90">
        <w:rPr>
          <w:i/>
          <w:iCs/>
        </w:rPr>
        <w:t>This template contains two types of text: instruction/explanatory and example text.</w:t>
      </w:r>
      <w:r w:rsidR="00881FE3">
        <w:rPr>
          <w:i/>
          <w:iCs/>
        </w:rPr>
        <w:t xml:space="preserve"> </w:t>
      </w:r>
      <w:r w:rsidRPr="00881FE3">
        <w:rPr>
          <w:b/>
          <w:i/>
          <w:iCs/>
        </w:rPr>
        <w:t>Instruction/</w:t>
      </w:r>
      <w:r w:rsidR="00881FE3">
        <w:rPr>
          <w:b/>
          <w:i/>
          <w:iCs/>
        </w:rPr>
        <w:t xml:space="preserve"> </w:t>
      </w:r>
      <w:r w:rsidRPr="00881FE3">
        <w:rPr>
          <w:b/>
          <w:i/>
          <w:iCs/>
        </w:rPr>
        <w:t>explanatory text</w:t>
      </w:r>
      <w:r w:rsidRPr="00373B90">
        <w:rPr>
          <w:i/>
          <w:iCs/>
        </w:rPr>
        <w:t xml:space="preserve"> are indicated by italics and should deleted. Footnotes to instructional text should also be deleted. This text provides information on the content that should be included. Example text is included to further aid in document development and should either be modified to suit the drug, biologic or device (study intervention), design, and conduct of the planned clinical trial or deleted. </w:t>
      </w:r>
      <w:r w:rsidRPr="00881FE3">
        <w:rPr>
          <w:b/>
          <w:i/>
          <w:iCs/>
        </w:rPr>
        <w:t>Example text</w:t>
      </w:r>
      <w:r w:rsidRPr="00373B90">
        <w:rPr>
          <w:i/>
          <w:iCs/>
        </w:rPr>
        <w:t xml:space="preserve"> is indicated in [</w:t>
      </w:r>
      <w:r w:rsidR="00D74ABE">
        <w:rPr>
          <w:i/>
          <w:iCs/>
        </w:rPr>
        <w:t xml:space="preserve">brackets in </w:t>
      </w:r>
      <w:r w:rsidRPr="00373B90">
        <w:rPr>
          <w:i/>
          <w:iCs/>
        </w:rPr>
        <w:t>regular font]. Within example text, a need for insertion of specific information is notated by &lt;angle brackets&gt;. Example text can be incorporated as written or tailored to a particular document. If it is not appropriate to the document, however, it too should be deleted</w:t>
      </w:r>
      <w:r w:rsidR="00D74ABE">
        <w:rPr>
          <w:i/>
          <w:iCs/>
        </w:rPr>
        <w:t>.</w:t>
      </w:r>
    </w:p>
    <w:p w14:paraId="74B1324D" w14:textId="080E29ED" w:rsidR="00373B90" w:rsidRPr="00373B90" w:rsidRDefault="00373B90" w:rsidP="00373B90">
      <w:pPr>
        <w:rPr>
          <w:i/>
        </w:rPr>
        <w:sectPr w:rsidR="00373B90" w:rsidRPr="00373B90" w:rsidSect="00373B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373B90">
        <w:rPr>
          <w:b/>
          <w:i/>
        </w:rPr>
        <w:t>Version control</w:t>
      </w:r>
      <w:r w:rsidRPr="00373B90">
        <w:rPr>
          <w:i/>
        </w:rPr>
        <w:t xml:space="preserve"> is important to track document development, revisions, and amendments. It is also necessary to ensure that the correct version of this document is used by all staff conducting the study. With each revision, the version number and date located in the header of each page should be updated</w:t>
      </w:r>
      <w:r w:rsidR="00D74ABE">
        <w:rPr>
          <w:i/>
        </w:rPr>
        <w:t>.</w:t>
      </w:r>
    </w:p>
    <w:p w14:paraId="1BE4251B" w14:textId="369DDF7E" w:rsidR="00373B90" w:rsidRDefault="00373B90" w:rsidP="00373B90">
      <w:r>
        <w:lastRenderedPageBreak/>
        <w:t xml:space="preserve">Study/Protocol </w:t>
      </w:r>
      <w:r w:rsidR="00074E2A">
        <w:t>ID</w:t>
      </w:r>
      <w:r w:rsidR="00074E2A" w:rsidRPr="003F48D4">
        <w:t>:</w:t>
      </w:r>
      <w:r w:rsidR="00074E2A">
        <w:rPr>
          <w:b/>
        </w:rPr>
        <w:t xml:space="preserve"> _</w:t>
      </w:r>
      <w:r>
        <w:rPr>
          <w:b/>
        </w:rPr>
        <w:t>________________</w:t>
      </w:r>
      <w:r>
        <w:rPr>
          <w:b/>
        </w:rPr>
        <w:tab/>
      </w:r>
      <w:r>
        <w:rPr>
          <w:b/>
        </w:rPr>
        <w:tab/>
        <w:t xml:space="preserve"> </w:t>
      </w:r>
      <w:r>
        <w:t>Site Name/</w:t>
      </w:r>
      <w:proofErr w:type="gramStart"/>
      <w:r>
        <w:t>Number</w:t>
      </w:r>
      <w:r w:rsidRPr="003F48D4">
        <w:t>:</w:t>
      </w:r>
      <w:r w:rsidRPr="003F48D4">
        <w:rPr>
          <w:b/>
        </w:rPr>
        <w:t>_</w:t>
      </w:r>
      <w:proofErr w:type="gramEnd"/>
      <w:r w:rsidRPr="003F48D4">
        <w:rPr>
          <w:b/>
        </w:rPr>
        <w:t>_____________</w:t>
      </w:r>
      <w:r>
        <w:rPr>
          <w:b/>
        </w:rPr>
        <w:t>__</w:t>
      </w:r>
      <w:r>
        <w:rPr>
          <w:b/>
        </w:rPr>
        <w:tab/>
      </w:r>
      <w:r>
        <w:rPr>
          <w:b/>
        </w:rPr>
        <w:tab/>
      </w:r>
      <w:r>
        <w:rPr>
          <w:b/>
        </w:rPr>
        <w:tab/>
      </w:r>
      <w:r>
        <w:t>PI</w:t>
      </w:r>
      <w:r w:rsidRPr="003F48D4">
        <w:t>:</w:t>
      </w:r>
      <w:r>
        <w:rPr>
          <w:b/>
        </w:rPr>
        <w:t>_____________________</w:t>
      </w:r>
    </w:p>
    <w:p w14:paraId="42215F38" w14:textId="0983E2A8" w:rsidR="003F48D4" w:rsidRPr="00074E2A" w:rsidRDefault="00373B90" w:rsidP="003F48D4">
      <w:pPr>
        <w:pStyle w:val="Heading1"/>
        <w:rPr>
          <w:rFonts w:asciiTheme="minorHAnsi" w:hAnsiTheme="minorHAnsi"/>
          <w:b/>
          <w:sz w:val="22"/>
        </w:rPr>
      </w:pPr>
      <w:bookmarkStart w:id="1" w:name="_Hlk527555844"/>
      <w:r>
        <w:rPr>
          <w:rFonts w:asciiTheme="minorHAnsi" w:hAnsiTheme="minorHAnsi"/>
          <w:b/>
          <w:sz w:val="22"/>
          <w:szCs w:val="22"/>
        </w:rPr>
        <w:t xml:space="preserve">NIMH </w:t>
      </w:r>
      <w:r w:rsidR="002F3A7F" w:rsidRPr="00074E2A">
        <w:rPr>
          <w:rFonts w:asciiTheme="minorHAnsi" w:hAnsiTheme="minorHAnsi"/>
          <w:b/>
          <w:sz w:val="22"/>
        </w:rPr>
        <w:t>Study-wide</w:t>
      </w:r>
      <w:r w:rsidR="003F48D4" w:rsidRPr="00074E2A">
        <w:rPr>
          <w:rFonts w:asciiTheme="minorHAnsi" w:hAnsiTheme="minorHAnsi"/>
          <w:b/>
          <w:sz w:val="22"/>
        </w:rPr>
        <w:t xml:space="preserve"> Adverse Event</w:t>
      </w:r>
      <w:r w:rsidR="005B1A2B">
        <w:rPr>
          <w:rFonts w:asciiTheme="minorHAnsi" w:hAnsiTheme="minorHAnsi"/>
          <w:b/>
          <w:sz w:val="22"/>
        </w:rPr>
        <w:t xml:space="preserve"> (AE)</w:t>
      </w:r>
      <w:r w:rsidR="003F48D4" w:rsidRPr="00074E2A">
        <w:rPr>
          <w:rFonts w:asciiTheme="minorHAnsi" w:hAnsiTheme="minorHAnsi"/>
          <w:b/>
          <w:sz w:val="22"/>
        </w:rPr>
        <w:t xml:space="preserve"> Log </w:t>
      </w:r>
      <w:r>
        <w:rPr>
          <w:rFonts w:asciiTheme="minorHAnsi" w:hAnsiTheme="minorHAnsi"/>
          <w:b/>
          <w:sz w:val="22"/>
          <w:szCs w:val="22"/>
        </w:rPr>
        <w:t>Template</w:t>
      </w:r>
    </w:p>
    <w:bookmarkEnd w:id="1"/>
    <w:p w14:paraId="154EB712" w14:textId="77777777" w:rsidR="003F48D4" w:rsidRPr="00074E2A" w:rsidRDefault="003F48D4" w:rsidP="001D5F82">
      <w:pPr>
        <w:ind w:left="900" w:right="720"/>
        <w:rPr>
          <w:i/>
        </w:rPr>
      </w:pPr>
      <w:r w:rsidRPr="00074E2A">
        <w:rPr>
          <w:i/>
        </w:rPr>
        <w:t>This log is cumulative and captures adverse events</w:t>
      </w:r>
      <w:r w:rsidR="00364E26" w:rsidRPr="00074E2A">
        <w:rPr>
          <w:i/>
        </w:rPr>
        <w:t xml:space="preserve"> (including serious adverse events)</w:t>
      </w:r>
      <w:r w:rsidRPr="00074E2A">
        <w:rPr>
          <w:i/>
        </w:rPr>
        <w:t xml:space="preserve"> of </w:t>
      </w:r>
      <w:r w:rsidR="002F3A7F" w:rsidRPr="00074E2A">
        <w:rPr>
          <w:i/>
        </w:rPr>
        <w:t xml:space="preserve">all </w:t>
      </w:r>
      <w:r w:rsidRPr="00074E2A">
        <w:rPr>
          <w:i/>
        </w:rPr>
        <w:t>participant</w:t>
      </w:r>
      <w:r w:rsidR="002F3A7F" w:rsidRPr="00074E2A">
        <w:rPr>
          <w:i/>
        </w:rPr>
        <w:t>s</w:t>
      </w:r>
      <w:r w:rsidRPr="00074E2A">
        <w:rPr>
          <w:i/>
        </w:rPr>
        <w:t xml:space="preserve"> throughout the study. </w:t>
      </w:r>
      <w:r w:rsidR="00B32982" w:rsidRPr="00074E2A">
        <w:rPr>
          <w:i/>
        </w:rPr>
        <w:t xml:space="preserve">Each subject should be asked about the presence/absence of AEs at </w:t>
      </w:r>
      <w:r w:rsidR="00B32982" w:rsidRPr="00074E2A">
        <w:rPr>
          <w:i/>
          <w:u w:val="single"/>
        </w:rPr>
        <w:t>every</w:t>
      </w:r>
      <w:r w:rsidR="00B32982" w:rsidRPr="00074E2A">
        <w:rPr>
          <w:i/>
        </w:rPr>
        <w:t xml:space="preserve"> study visit.</w:t>
      </w:r>
      <w:r w:rsidR="002F3A7F" w:rsidRPr="00074E2A">
        <w:rPr>
          <w:i/>
        </w:rPr>
        <w:t xml:space="preserve"> </w:t>
      </w:r>
    </w:p>
    <w:tbl>
      <w:tblPr>
        <w:tblStyle w:val="GridTable1Light"/>
        <w:tblW w:w="14125" w:type="dxa"/>
        <w:tblLook w:val="04A0" w:firstRow="1" w:lastRow="0" w:firstColumn="1" w:lastColumn="0" w:noHBand="0" w:noVBand="1"/>
      </w:tblPr>
      <w:tblGrid>
        <w:gridCol w:w="1440"/>
        <w:gridCol w:w="2070"/>
        <w:gridCol w:w="3690"/>
        <w:gridCol w:w="2695"/>
        <w:gridCol w:w="2250"/>
        <w:gridCol w:w="1980"/>
      </w:tblGrid>
      <w:tr w:rsidR="007E6F01" w:rsidRPr="00074E2A" w14:paraId="703F56CA" w14:textId="77777777" w:rsidTr="00EB7AFB">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07D1EB35" w14:textId="77777777" w:rsidR="00364E26" w:rsidRPr="00074E2A" w:rsidRDefault="00364E26" w:rsidP="00EB7AFB">
            <w:pPr>
              <w:jc w:val="center"/>
            </w:pPr>
            <w:r w:rsidRPr="00074E2A">
              <w:t>Severity</w:t>
            </w:r>
          </w:p>
        </w:tc>
        <w:tc>
          <w:tcPr>
            <w:tcW w:w="2070" w:type="dxa"/>
            <w:vAlign w:val="center"/>
          </w:tcPr>
          <w:p w14:paraId="1B39168A" w14:textId="77777777" w:rsidR="00364E26" w:rsidRPr="00074E2A" w:rsidRDefault="00364E26" w:rsidP="00EB7AFB">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sz w:val="22"/>
              </w:rPr>
            </w:pPr>
            <w:r w:rsidRPr="00074E2A">
              <w:rPr>
                <w:rFonts w:asciiTheme="minorHAnsi" w:hAnsiTheme="minorHAnsi"/>
                <w:b/>
                <w:color w:val="auto"/>
                <w:sz w:val="22"/>
              </w:rPr>
              <w:t>Study Intervention Relationship</w:t>
            </w:r>
          </w:p>
        </w:tc>
        <w:tc>
          <w:tcPr>
            <w:tcW w:w="3690" w:type="dxa"/>
            <w:vAlign w:val="center"/>
          </w:tcPr>
          <w:p w14:paraId="78226E24" w14:textId="43E12D69" w:rsidR="00364E26" w:rsidRPr="00074E2A" w:rsidRDefault="00364E26" w:rsidP="00EB7AFB">
            <w:pPr>
              <w:jc w:val="center"/>
              <w:cnfStyle w:val="100000000000" w:firstRow="1" w:lastRow="0" w:firstColumn="0" w:lastColumn="0" w:oddVBand="0" w:evenVBand="0" w:oddHBand="0" w:evenHBand="0" w:firstRowFirstColumn="0" w:firstRowLastColumn="0" w:lastRowFirstColumn="0" w:lastRowLastColumn="0"/>
            </w:pPr>
            <w:r w:rsidRPr="00074E2A">
              <w:t>Action Taken</w:t>
            </w:r>
            <w:r w:rsidRPr="00074E2A">
              <w:br/>
              <w:t xml:space="preserve">Regarding Study </w:t>
            </w:r>
            <w:r w:rsidR="00D27739" w:rsidRPr="00074E2A">
              <w:t>Participation</w:t>
            </w:r>
          </w:p>
        </w:tc>
        <w:tc>
          <w:tcPr>
            <w:tcW w:w="2695" w:type="dxa"/>
            <w:vAlign w:val="center"/>
          </w:tcPr>
          <w:p w14:paraId="5BE85C41" w14:textId="77777777" w:rsidR="00364E26" w:rsidRPr="00074E2A" w:rsidRDefault="00364E26" w:rsidP="00EB7AFB">
            <w:pPr>
              <w:pStyle w:val="Heading2"/>
              <w:spacing w:before="0"/>
              <w:jc w:val="center"/>
              <w:outlineLvl w:val="1"/>
              <w:cnfStyle w:val="100000000000" w:firstRow="1" w:lastRow="0" w:firstColumn="0" w:lastColumn="0" w:oddVBand="0" w:evenVBand="0" w:oddHBand="0" w:evenHBand="0" w:firstRowFirstColumn="0" w:firstRowLastColumn="0" w:lastRowFirstColumn="0" w:lastRowLastColumn="0"/>
              <w:rPr>
                <w:rFonts w:asciiTheme="minorHAnsi" w:hAnsiTheme="minorHAnsi"/>
                <w:b/>
                <w:i/>
                <w:sz w:val="22"/>
              </w:rPr>
            </w:pPr>
            <w:r w:rsidRPr="00074E2A">
              <w:rPr>
                <w:rFonts w:asciiTheme="minorHAnsi" w:hAnsiTheme="minorHAnsi"/>
                <w:b/>
                <w:color w:val="auto"/>
                <w:sz w:val="22"/>
              </w:rPr>
              <w:t>Outcome of AE</w:t>
            </w:r>
          </w:p>
        </w:tc>
        <w:tc>
          <w:tcPr>
            <w:tcW w:w="2250" w:type="dxa"/>
            <w:vAlign w:val="center"/>
          </w:tcPr>
          <w:p w14:paraId="7C280925" w14:textId="77777777" w:rsidR="00364E26" w:rsidRPr="00074E2A" w:rsidRDefault="00364E26" w:rsidP="00EB7AFB">
            <w:pPr>
              <w:jc w:val="center"/>
              <w:cnfStyle w:val="100000000000" w:firstRow="1" w:lastRow="0" w:firstColumn="0" w:lastColumn="0" w:oddVBand="0" w:evenVBand="0" w:oddHBand="0" w:evenHBand="0" w:firstRowFirstColumn="0" w:firstRowLastColumn="0" w:lastRowFirstColumn="0" w:lastRowLastColumn="0"/>
            </w:pPr>
            <w:r w:rsidRPr="00074E2A">
              <w:t>Expected</w:t>
            </w:r>
          </w:p>
        </w:tc>
        <w:tc>
          <w:tcPr>
            <w:tcW w:w="1980" w:type="dxa"/>
            <w:vAlign w:val="center"/>
          </w:tcPr>
          <w:p w14:paraId="26F3C0FC" w14:textId="77777777" w:rsidR="00364E26" w:rsidRPr="00074E2A" w:rsidRDefault="00364E26" w:rsidP="00EB7AFB">
            <w:pPr>
              <w:jc w:val="center"/>
              <w:cnfStyle w:val="100000000000" w:firstRow="1" w:lastRow="0" w:firstColumn="0" w:lastColumn="0" w:oddVBand="0" w:evenVBand="0" w:oddHBand="0" w:evenHBand="0" w:firstRowFirstColumn="0" w:firstRowLastColumn="0" w:lastRowFirstColumn="0" w:lastRowLastColumn="0"/>
            </w:pPr>
            <w:r w:rsidRPr="00074E2A">
              <w:t>Serious Adverse</w:t>
            </w:r>
            <w:r w:rsidRPr="00074E2A">
              <w:br/>
              <w:t>Event (SAE)</w:t>
            </w:r>
          </w:p>
        </w:tc>
      </w:tr>
      <w:tr w:rsidR="007E6F01" w:rsidRPr="00373B90" w14:paraId="667856FF" w14:textId="77777777" w:rsidTr="00074E2A">
        <w:trPr>
          <w:trHeight w:val="1790"/>
        </w:trPr>
        <w:tc>
          <w:tcPr>
            <w:cnfStyle w:val="001000000000" w:firstRow="0" w:lastRow="0" w:firstColumn="1" w:lastColumn="0" w:oddVBand="0" w:evenVBand="0" w:oddHBand="0" w:evenHBand="0" w:firstRowFirstColumn="0" w:firstRowLastColumn="0" w:lastRowFirstColumn="0" w:lastRowLastColumn="0"/>
            <w:tcW w:w="1440" w:type="dxa"/>
          </w:tcPr>
          <w:p w14:paraId="48F17C04" w14:textId="77777777" w:rsidR="00364E26" w:rsidRPr="00074E2A" w:rsidRDefault="00364E26" w:rsidP="00BC5101">
            <w:pPr>
              <w:rPr>
                <w:b w:val="0"/>
              </w:rPr>
            </w:pPr>
            <w:r w:rsidRPr="00074E2A">
              <w:rPr>
                <w:b w:val="0"/>
              </w:rPr>
              <w:t>1 = Mild</w:t>
            </w:r>
          </w:p>
          <w:p w14:paraId="732F905F" w14:textId="77777777" w:rsidR="00364E26" w:rsidRPr="00074E2A" w:rsidRDefault="00364E26" w:rsidP="00BC5101">
            <w:pPr>
              <w:rPr>
                <w:b w:val="0"/>
              </w:rPr>
            </w:pPr>
            <w:r w:rsidRPr="00074E2A">
              <w:rPr>
                <w:b w:val="0"/>
              </w:rPr>
              <w:t>2 = Moderate</w:t>
            </w:r>
          </w:p>
          <w:p w14:paraId="02C29470" w14:textId="77777777" w:rsidR="00364E26" w:rsidRPr="00074E2A" w:rsidRDefault="00364E26" w:rsidP="00BC5101">
            <w:pPr>
              <w:rPr>
                <w:b w:val="0"/>
              </w:rPr>
            </w:pPr>
            <w:r w:rsidRPr="00074E2A">
              <w:rPr>
                <w:b w:val="0"/>
              </w:rPr>
              <w:t>3 = Severe</w:t>
            </w:r>
          </w:p>
          <w:p w14:paraId="7DC52CFA" w14:textId="77777777" w:rsidR="00364E26" w:rsidRPr="00074E2A" w:rsidRDefault="00364E26" w:rsidP="00BC5101">
            <w:pPr>
              <w:ind w:left="306" w:hanging="306"/>
              <w:rPr>
                <w:b w:val="0"/>
              </w:rPr>
            </w:pPr>
          </w:p>
        </w:tc>
        <w:tc>
          <w:tcPr>
            <w:tcW w:w="2070" w:type="dxa"/>
          </w:tcPr>
          <w:p w14:paraId="105B7E0B"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1</w:t>
            </w:r>
            <w:r w:rsidR="00364E26" w:rsidRPr="00074E2A">
              <w:t>= Not related</w:t>
            </w:r>
          </w:p>
          <w:p w14:paraId="20FF22EC"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2</w:t>
            </w:r>
            <w:r w:rsidR="00364E26" w:rsidRPr="00074E2A">
              <w:t xml:space="preserve"> = Unlikely related</w:t>
            </w:r>
          </w:p>
          <w:p w14:paraId="76EB70AD"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3</w:t>
            </w:r>
            <w:r w:rsidR="00364E26" w:rsidRPr="00074E2A">
              <w:t xml:space="preserve"> = Possibly related</w:t>
            </w:r>
          </w:p>
          <w:p w14:paraId="414E9ED9"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4</w:t>
            </w:r>
            <w:r w:rsidR="00364E26" w:rsidRPr="00074E2A">
              <w:t xml:space="preserve"> = Probably related</w:t>
            </w:r>
          </w:p>
          <w:p w14:paraId="0030CA5F"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5</w:t>
            </w:r>
            <w:r w:rsidR="00364E26" w:rsidRPr="00074E2A">
              <w:t xml:space="preserve"> = Definitely related</w:t>
            </w:r>
          </w:p>
        </w:tc>
        <w:tc>
          <w:tcPr>
            <w:tcW w:w="3690" w:type="dxa"/>
          </w:tcPr>
          <w:p w14:paraId="6AD04253"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1</w:t>
            </w:r>
            <w:r w:rsidR="00364E26" w:rsidRPr="00074E2A">
              <w:t xml:space="preserve"> = None</w:t>
            </w:r>
          </w:p>
          <w:p w14:paraId="528D639D"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2</w:t>
            </w:r>
            <w:r w:rsidR="00364E26" w:rsidRPr="00074E2A">
              <w:t xml:space="preserve"> = </w:t>
            </w:r>
            <w:r w:rsidR="00436B0F" w:rsidRPr="00074E2A">
              <w:t>Study intervention</w:t>
            </w:r>
            <w:r w:rsidR="00364E26" w:rsidRPr="00074E2A">
              <w:t xml:space="preserve"> modification</w:t>
            </w:r>
          </w:p>
          <w:p w14:paraId="153350D5" w14:textId="77777777" w:rsidR="00436B0F"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3</w:t>
            </w:r>
            <w:r w:rsidR="00364E26" w:rsidRPr="00074E2A">
              <w:t xml:space="preserve"> = </w:t>
            </w:r>
            <w:r w:rsidRPr="00074E2A">
              <w:t>Study i</w:t>
            </w:r>
            <w:r w:rsidR="00436B0F" w:rsidRPr="00074E2A">
              <w:t>ntervention discontinued</w:t>
            </w:r>
          </w:p>
          <w:p w14:paraId="6CB0CA33" w14:textId="77777777" w:rsidR="00DA165B"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4 = Concomitant medication a</w:t>
            </w:r>
            <w:r w:rsidR="00436B0F" w:rsidRPr="00074E2A">
              <w:t>dministered</w:t>
            </w:r>
          </w:p>
          <w:p w14:paraId="554A0A07" w14:textId="0FF31B67" w:rsidR="00436B0F"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5 = Subject withdrawn from study</w:t>
            </w:r>
            <w:r w:rsidR="00436B0F" w:rsidRPr="00074E2A">
              <w:t xml:space="preserve"> </w:t>
            </w:r>
          </w:p>
          <w:p w14:paraId="146F7FFE" w14:textId="77777777" w:rsidR="00364E26" w:rsidRPr="00074E2A" w:rsidRDefault="00D27739" w:rsidP="00436B0F">
            <w:pPr>
              <w:cnfStyle w:val="000000000000" w:firstRow="0" w:lastRow="0" w:firstColumn="0" w:lastColumn="0" w:oddVBand="0" w:evenVBand="0" w:oddHBand="0" w:evenHBand="0" w:firstRowFirstColumn="0" w:firstRowLastColumn="0" w:lastRowFirstColumn="0" w:lastRowLastColumn="0"/>
            </w:pPr>
            <w:r w:rsidRPr="00074E2A">
              <w:t>6</w:t>
            </w:r>
            <w:r w:rsidR="00364E26" w:rsidRPr="00074E2A">
              <w:t xml:space="preserve"> = Hospitalization</w:t>
            </w:r>
          </w:p>
          <w:p w14:paraId="148DF7C3" w14:textId="77777777" w:rsidR="00364E26" w:rsidRPr="00074E2A" w:rsidRDefault="00D27739" w:rsidP="00BC5101">
            <w:pPr>
              <w:cnfStyle w:val="000000000000" w:firstRow="0" w:lastRow="0" w:firstColumn="0" w:lastColumn="0" w:oddVBand="0" w:evenVBand="0" w:oddHBand="0" w:evenHBand="0" w:firstRowFirstColumn="0" w:firstRowLastColumn="0" w:lastRowFirstColumn="0" w:lastRowLastColumn="0"/>
            </w:pPr>
            <w:r w:rsidRPr="00074E2A">
              <w:t>7</w:t>
            </w:r>
            <w:r w:rsidR="00364E26" w:rsidRPr="00074E2A">
              <w:t xml:space="preserve"> = Other</w:t>
            </w:r>
          </w:p>
        </w:tc>
        <w:tc>
          <w:tcPr>
            <w:tcW w:w="2695" w:type="dxa"/>
          </w:tcPr>
          <w:p w14:paraId="2566A811" w14:textId="77777777" w:rsidR="00364E26" w:rsidRPr="00074E2A" w:rsidRDefault="00364E26" w:rsidP="00BC5101">
            <w:pPr>
              <w:ind w:left="306" w:hanging="306"/>
              <w:cnfStyle w:val="000000000000" w:firstRow="0" w:lastRow="0" w:firstColumn="0" w:lastColumn="0" w:oddVBand="0" w:evenVBand="0" w:oddHBand="0" w:evenHBand="0" w:firstRowFirstColumn="0" w:firstRowLastColumn="0" w:lastRowFirstColumn="0" w:lastRowLastColumn="0"/>
            </w:pPr>
            <w:r w:rsidRPr="00074E2A">
              <w:t>1 = Resolved</w:t>
            </w:r>
          </w:p>
          <w:p w14:paraId="6E4A5ECD" w14:textId="77777777" w:rsidR="00364E26" w:rsidRPr="00074E2A" w:rsidRDefault="00364E26" w:rsidP="00BC5101">
            <w:pPr>
              <w:ind w:left="306" w:hanging="306"/>
              <w:cnfStyle w:val="000000000000" w:firstRow="0" w:lastRow="0" w:firstColumn="0" w:lastColumn="0" w:oddVBand="0" w:evenVBand="0" w:oddHBand="0" w:evenHBand="0" w:firstRowFirstColumn="0" w:firstRowLastColumn="0" w:lastRowFirstColumn="0" w:lastRowLastColumn="0"/>
            </w:pPr>
            <w:r w:rsidRPr="00074E2A">
              <w:t>2 = Recovered with sequelae</w:t>
            </w:r>
          </w:p>
          <w:p w14:paraId="3623DB61" w14:textId="77777777" w:rsidR="00364E26" w:rsidRPr="00074E2A" w:rsidRDefault="00D27739" w:rsidP="00BC5101">
            <w:pPr>
              <w:ind w:left="306" w:hanging="306"/>
              <w:cnfStyle w:val="000000000000" w:firstRow="0" w:lastRow="0" w:firstColumn="0" w:lastColumn="0" w:oddVBand="0" w:evenVBand="0" w:oddHBand="0" w:evenHBand="0" w:firstRowFirstColumn="0" w:firstRowLastColumn="0" w:lastRowFirstColumn="0" w:lastRowLastColumn="0"/>
              <w:rPr>
                <w:spacing w:val="-6"/>
              </w:rPr>
            </w:pPr>
            <w:r w:rsidRPr="00074E2A">
              <w:t>3</w:t>
            </w:r>
            <w:r w:rsidR="00364E26" w:rsidRPr="00074E2A">
              <w:t xml:space="preserve"> = Ongoing/</w:t>
            </w:r>
            <w:r w:rsidR="00364E26" w:rsidRPr="00074E2A">
              <w:rPr>
                <w:spacing w:val="-6"/>
              </w:rPr>
              <w:t>Continuing treatment</w:t>
            </w:r>
          </w:p>
          <w:p w14:paraId="18A3EA4A" w14:textId="77777777" w:rsidR="00364E26" w:rsidRPr="00074E2A" w:rsidRDefault="00D27739" w:rsidP="00BC5101">
            <w:pPr>
              <w:ind w:left="306" w:hanging="306"/>
              <w:cnfStyle w:val="000000000000" w:firstRow="0" w:lastRow="0" w:firstColumn="0" w:lastColumn="0" w:oddVBand="0" w:evenVBand="0" w:oddHBand="0" w:evenHBand="0" w:firstRowFirstColumn="0" w:firstRowLastColumn="0" w:lastRowFirstColumn="0" w:lastRowLastColumn="0"/>
              <w:rPr>
                <w:spacing w:val="-6"/>
              </w:rPr>
            </w:pPr>
            <w:r w:rsidRPr="00074E2A">
              <w:t>4</w:t>
            </w:r>
            <w:r w:rsidR="00364E26" w:rsidRPr="00074E2A">
              <w:t xml:space="preserve"> = </w:t>
            </w:r>
            <w:r w:rsidR="00364E26" w:rsidRPr="00074E2A">
              <w:rPr>
                <w:spacing w:val="-6"/>
              </w:rPr>
              <w:t>Condition worsening</w:t>
            </w:r>
          </w:p>
          <w:p w14:paraId="635FC863" w14:textId="77777777" w:rsidR="00364E26" w:rsidRPr="00074E2A" w:rsidRDefault="00D27739" w:rsidP="00BC5101">
            <w:pPr>
              <w:ind w:left="306" w:hanging="306"/>
              <w:cnfStyle w:val="000000000000" w:firstRow="0" w:lastRow="0" w:firstColumn="0" w:lastColumn="0" w:oddVBand="0" w:evenVBand="0" w:oddHBand="0" w:evenHBand="0" w:firstRowFirstColumn="0" w:firstRowLastColumn="0" w:lastRowFirstColumn="0" w:lastRowLastColumn="0"/>
            </w:pPr>
            <w:r w:rsidRPr="00074E2A">
              <w:t>5</w:t>
            </w:r>
            <w:r w:rsidR="00364E26" w:rsidRPr="00074E2A">
              <w:t xml:space="preserve"> = Death</w:t>
            </w:r>
          </w:p>
          <w:p w14:paraId="6C975DF2" w14:textId="77777777" w:rsidR="00364E26" w:rsidRPr="00074E2A" w:rsidRDefault="00D27739" w:rsidP="00BC5101">
            <w:pPr>
              <w:ind w:left="306" w:hanging="306"/>
              <w:cnfStyle w:val="000000000000" w:firstRow="0" w:lastRow="0" w:firstColumn="0" w:lastColumn="0" w:oddVBand="0" w:evenVBand="0" w:oddHBand="0" w:evenHBand="0" w:firstRowFirstColumn="0" w:firstRowLastColumn="0" w:lastRowFirstColumn="0" w:lastRowLastColumn="0"/>
            </w:pPr>
            <w:r w:rsidRPr="00074E2A">
              <w:t>6</w:t>
            </w:r>
            <w:r w:rsidR="00364E26" w:rsidRPr="00074E2A">
              <w:t xml:space="preserve"> = Unknown</w:t>
            </w:r>
          </w:p>
        </w:tc>
        <w:tc>
          <w:tcPr>
            <w:tcW w:w="2250" w:type="dxa"/>
          </w:tcPr>
          <w:p w14:paraId="05FC00E8" w14:textId="77777777" w:rsidR="00364E26" w:rsidRPr="00074E2A" w:rsidRDefault="00364E26" w:rsidP="00BC5101">
            <w:pPr>
              <w:cnfStyle w:val="000000000000" w:firstRow="0" w:lastRow="0" w:firstColumn="0" w:lastColumn="0" w:oddVBand="0" w:evenVBand="0" w:oddHBand="0" w:evenHBand="0" w:firstRowFirstColumn="0" w:firstRowLastColumn="0" w:lastRowFirstColumn="0" w:lastRowLastColumn="0"/>
            </w:pPr>
            <w:r w:rsidRPr="00074E2A">
              <w:t>1 = Yes</w:t>
            </w:r>
          </w:p>
          <w:p w14:paraId="2FBB7EA7" w14:textId="77777777" w:rsidR="00B32982" w:rsidRPr="00074E2A" w:rsidRDefault="00364E26" w:rsidP="00BC5101">
            <w:pPr>
              <w:cnfStyle w:val="000000000000" w:firstRow="0" w:lastRow="0" w:firstColumn="0" w:lastColumn="0" w:oddVBand="0" w:evenVBand="0" w:oddHBand="0" w:evenHBand="0" w:firstRowFirstColumn="0" w:firstRowLastColumn="0" w:lastRowFirstColumn="0" w:lastRowLastColumn="0"/>
            </w:pPr>
            <w:r w:rsidRPr="00074E2A">
              <w:t>2 = No</w:t>
            </w:r>
            <w:r w:rsidR="00B32982" w:rsidRPr="00074E2A">
              <w:t xml:space="preserve"> (AE is not listed </w:t>
            </w:r>
            <w:r w:rsidR="007E6F01" w:rsidRPr="00074E2A">
              <w:t>as side effect in I</w:t>
            </w:r>
            <w:r w:rsidR="00B32982" w:rsidRPr="00074E2A">
              <w:t>nvestigator’s Brochure, package insert, or</w:t>
            </w:r>
            <w:r w:rsidR="007E6F01" w:rsidRPr="00074E2A">
              <w:t xml:space="preserve"> as a characteristic of the study condition)</w:t>
            </w:r>
          </w:p>
        </w:tc>
        <w:tc>
          <w:tcPr>
            <w:tcW w:w="1980" w:type="dxa"/>
          </w:tcPr>
          <w:p w14:paraId="46F69340" w14:textId="77777777" w:rsidR="00364E26" w:rsidRPr="00074E2A" w:rsidRDefault="00436B0F" w:rsidP="00BC5101">
            <w:pPr>
              <w:ind w:left="297" w:hanging="297"/>
              <w:cnfStyle w:val="000000000000" w:firstRow="0" w:lastRow="0" w:firstColumn="0" w:lastColumn="0" w:oddVBand="0" w:evenVBand="0" w:oddHBand="0" w:evenHBand="0" w:firstRowFirstColumn="0" w:firstRowLastColumn="0" w:lastRowFirstColumn="0" w:lastRowLastColumn="0"/>
            </w:pPr>
            <w:r w:rsidRPr="00074E2A">
              <w:t>1 = Yes (</w:t>
            </w:r>
            <w:r w:rsidR="00DA165B" w:rsidRPr="00074E2A">
              <w:t>complete SAE F</w:t>
            </w:r>
            <w:r w:rsidRPr="00074E2A">
              <w:t>orm)</w:t>
            </w:r>
          </w:p>
          <w:p w14:paraId="7C7BDC22" w14:textId="77777777" w:rsidR="00364E26" w:rsidRPr="00074E2A" w:rsidRDefault="00364E26" w:rsidP="00BC5101">
            <w:pPr>
              <w:ind w:left="297" w:hanging="297"/>
              <w:cnfStyle w:val="000000000000" w:firstRow="0" w:lastRow="0" w:firstColumn="0" w:lastColumn="0" w:oddVBand="0" w:evenVBand="0" w:oddHBand="0" w:evenHBand="0" w:firstRowFirstColumn="0" w:firstRowLastColumn="0" w:lastRowFirstColumn="0" w:lastRowLastColumn="0"/>
            </w:pPr>
            <w:r w:rsidRPr="00074E2A">
              <w:t>2 = No</w:t>
            </w:r>
          </w:p>
          <w:p w14:paraId="36B8F50B" w14:textId="77777777" w:rsidR="00436B0F" w:rsidRPr="00074E2A" w:rsidRDefault="00436B0F" w:rsidP="00BC5101">
            <w:pPr>
              <w:ind w:left="297" w:hanging="297"/>
              <w:cnfStyle w:val="000000000000" w:firstRow="0" w:lastRow="0" w:firstColumn="0" w:lastColumn="0" w:oddVBand="0" w:evenVBand="0" w:oddHBand="0" w:evenHBand="0" w:firstRowFirstColumn="0" w:firstRowLastColumn="0" w:lastRowFirstColumn="0" w:lastRowLastColumn="0"/>
            </w:pPr>
          </w:p>
          <w:p w14:paraId="709D8807" w14:textId="77777777" w:rsidR="00364E26" w:rsidRPr="00074E2A" w:rsidRDefault="00364E26" w:rsidP="00BC5101">
            <w:pPr>
              <w:ind w:left="297" w:hanging="297"/>
              <w:cnfStyle w:val="000000000000" w:firstRow="0" w:lastRow="0" w:firstColumn="0" w:lastColumn="0" w:oddVBand="0" w:evenVBand="0" w:oddHBand="0" w:evenHBand="0" w:firstRowFirstColumn="0" w:firstRowLastColumn="0" w:lastRowFirstColumn="0" w:lastRowLastColumn="0"/>
              <w:rPr>
                <w:b/>
              </w:rPr>
            </w:pPr>
          </w:p>
        </w:tc>
      </w:tr>
    </w:tbl>
    <w:p w14:paraId="31AE688D" w14:textId="77777777" w:rsidR="00A74D11" w:rsidRPr="00373B90" w:rsidRDefault="00240D05"/>
    <w:tbl>
      <w:tblPr>
        <w:tblStyle w:val="GridTable1Light"/>
        <w:tblW w:w="14125" w:type="dxa"/>
        <w:tblLayout w:type="fixed"/>
        <w:tblLook w:val="04A0" w:firstRow="1" w:lastRow="0" w:firstColumn="1" w:lastColumn="0" w:noHBand="0" w:noVBand="1"/>
      </w:tblPr>
      <w:tblGrid>
        <w:gridCol w:w="1440"/>
        <w:gridCol w:w="2335"/>
        <w:gridCol w:w="1080"/>
        <w:gridCol w:w="1080"/>
        <w:gridCol w:w="990"/>
        <w:gridCol w:w="1440"/>
        <w:gridCol w:w="990"/>
        <w:gridCol w:w="1080"/>
        <w:gridCol w:w="990"/>
        <w:gridCol w:w="630"/>
        <w:gridCol w:w="2070"/>
      </w:tblGrid>
      <w:tr w:rsidR="00074E2A" w:rsidRPr="00074E2A" w14:paraId="5DF07720" w14:textId="77777777" w:rsidTr="00EB7AFB">
        <w:trPr>
          <w:cnfStyle w:val="100000000000" w:firstRow="1" w:lastRow="0" w:firstColumn="0" w:lastColumn="0" w:oddVBand="0" w:evenVBand="0" w:oddHBand="0" w:evenHBand="0" w:firstRowFirstColumn="0" w:firstRowLastColumn="0" w:lastRowFirstColumn="0" w:lastRowLastColumn="0"/>
          <w:trHeight w:val="494"/>
          <w:tblHeader/>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0AEDC2FE" w14:textId="77777777" w:rsidR="002F3A7F" w:rsidRPr="00074E2A" w:rsidRDefault="002F3A7F" w:rsidP="00EB7AFB">
            <w:pPr>
              <w:jc w:val="center"/>
            </w:pPr>
            <w:r w:rsidRPr="00074E2A">
              <w:t>Subject #</w:t>
            </w:r>
          </w:p>
        </w:tc>
        <w:tc>
          <w:tcPr>
            <w:tcW w:w="2335" w:type="dxa"/>
            <w:vAlign w:val="center"/>
          </w:tcPr>
          <w:p w14:paraId="5E5E2E9D"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Adverse Event Description</w:t>
            </w:r>
          </w:p>
        </w:tc>
        <w:tc>
          <w:tcPr>
            <w:tcW w:w="1080" w:type="dxa"/>
            <w:vAlign w:val="center"/>
          </w:tcPr>
          <w:p w14:paraId="5E2F1A8B"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Start Date</w:t>
            </w:r>
          </w:p>
        </w:tc>
        <w:tc>
          <w:tcPr>
            <w:tcW w:w="1080" w:type="dxa"/>
            <w:vAlign w:val="center"/>
          </w:tcPr>
          <w:p w14:paraId="501A3AB6"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Stop Date</w:t>
            </w:r>
          </w:p>
        </w:tc>
        <w:tc>
          <w:tcPr>
            <w:tcW w:w="990" w:type="dxa"/>
            <w:vAlign w:val="center"/>
          </w:tcPr>
          <w:p w14:paraId="194B2765"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Severity</w:t>
            </w:r>
          </w:p>
        </w:tc>
        <w:tc>
          <w:tcPr>
            <w:tcW w:w="1440" w:type="dxa"/>
            <w:vAlign w:val="center"/>
          </w:tcPr>
          <w:p w14:paraId="733307E8"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Relationship</w:t>
            </w:r>
          </w:p>
        </w:tc>
        <w:tc>
          <w:tcPr>
            <w:tcW w:w="990" w:type="dxa"/>
            <w:vAlign w:val="center"/>
          </w:tcPr>
          <w:p w14:paraId="07C354A8"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Action Taken</w:t>
            </w:r>
          </w:p>
        </w:tc>
        <w:tc>
          <w:tcPr>
            <w:tcW w:w="1080" w:type="dxa"/>
            <w:vAlign w:val="center"/>
          </w:tcPr>
          <w:p w14:paraId="6B9370CB" w14:textId="77777777" w:rsidR="002F3A7F" w:rsidRPr="00074E2A" w:rsidRDefault="002F3A7F" w:rsidP="00EB7AFB">
            <w:pPr>
              <w:ind w:left="-144" w:right="-144"/>
              <w:jc w:val="center"/>
              <w:cnfStyle w:val="100000000000" w:firstRow="1" w:lastRow="0" w:firstColumn="0" w:lastColumn="0" w:oddVBand="0" w:evenVBand="0" w:oddHBand="0" w:evenHBand="0" w:firstRowFirstColumn="0" w:firstRowLastColumn="0" w:lastRowFirstColumn="0" w:lastRowLastColumn="0"/>
            </w:pPr>
            <w:r w:rsidRPr="00074E2A">
              <w:t>Outcome</w:t>
            </w:r>
          </w:p>
        </w:tc>
        <w:tc>
          <w:tcPr>
            <w:tcW w:w="990" w:type="dxa"/>
            <w:vAlign w:val="center"/>
          </w:tcPr>
          <w:p w14:paraId="125B0BB1" w14:textId="77777777" w:rsidR="002F3A7F" w:rsidRPr="00074E2A" w:rsidRDefault="002F3A7F" w:rsidP="00EB7AFB">
            <w:pPr>
              <w:ind w:left="-144" w:right="-144"/>
              <w:jc w:val="center"/>
              <w:cnfStyle w:val="100000000000" w:firstRow="1" w:lastRow="0" w:firstColumn="0" w:lastColumn="0" w:oddVBand="0" w:evenVBand="0" w:oddHBand="0" w:evenHBand="0" w:firstRowFirstColumn="0" w:firstRowLastColumn="0" w:lastRowFirstColumn="0" w:lastRowLastColumn="0"/>
            </w:pPr>
            <w:r w:rsidRPr="00074E2A">
              <w:t>Expected</w:t>
            </w:r>
          </w:p>
        </w:tc>
        <w:tc>
          <w:tcPr>
            <w:tcW w:w="630" w:type="dxa"/>
            <w:vAlign w:val="center"/>
          </w:tcPr>
          <w:p w14:paraId="49DC472A"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SAE</w:t>
            </w:r>
          </w:p>
        </w:tc>
        <w:tc>
          <w:tcPr>
            <w:tcW w:w="2070" w:type="dxa"/>
            <w:vAlign w:val="center"/>
          </w:tcPr>
          <w:p w14:paraId="22A2E323" w14:textId="77777777" w:rsidR="002F3A7F" w:rsidRPr="00074E2A" w:rsidRDefault="002F3A7F" w:rsidP="00EB7AFB">
            <w:pPr>
              <w:jc w:val="center"/>
              <w:cnfStyle w:val="100000000000" w:firstRow="1" w:lastRow="0" w:firstColumn="0" w:lastColumn="0" w:oddVBand="0" w:evenVBand="0" w:oddHBand="0" w:evenHBand="0" w:firstRowFirstColumn="0" w:firstRowLastColumn="0" w:lastRowFirstColumn="0" w:lastRowLastColumn="0"/>
            </w:pPr>
            <w:r w:rsidRPr="00074E2A">
              <w:t>Investigator Initials &amp; Date</w:t>
            </w:r>
          </w:p>
        </w:tc>
      </w:tr>
      <w:tr w:rsidR="002F3A7F" w:rsidRPr="00373B90" w14:paraId="729BC7FB"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6D16F66A" w14:textId="77777777" w:rsidR="002F3A7F" w:rsidRPr="00373B90" w:rsidRDefault="002F3A7F" w:rsidP="00BC5101"/>
        </w:tc>
        <w:tc>
          <w:tcPr>
            <w:tcW w:w="2335" w:type="dxa"/>
          </w:tcPr>
          <w:p w14:paraId="24F8410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62E2D75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336C413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5B0E59D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509A0AF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40A3687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57EC7D8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26991A2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5A8E4B0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1FE0153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01B63D5A"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5D53EDEE" w14:textId="77777777" w:rsidR="002F3A7F" w:rsidRPr="00373B90" w:rsidRDefault="002F3A7F" w:rsidP="00BC5101"/>
        </w:tc>
        <w:tc>
          <w:tcPr>
            <w:tcW w:w="2335" w:type="dxa"/>
          </w:tcPr>
          <w:p w14:paraId="77DBA62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4081956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464CB66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07FF6E0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6D2CFB1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71A9F83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20A586F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09388CB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597B75D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7065854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6320CD0D"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475C4949" w14:textId="77777777" w:rsidR="002F3A7F" w:rsidRPr="00373B90" w:rsidRDefault="002F3A7F" w:rsidP="00BC5101"/>
        </w:tc>
        <w:tc>
          <w:tcPr>
            <w:tcW w:w="2335" w:type="dxa"/>
          </w:tcPr>
          <w:p w14:paraId="3A745A1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1CB0729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382966C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275871D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071398D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15DAA31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7FAF1A9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7B9C1B5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2ED309E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7130405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75509C7D"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7C675358" w14:textId="77777777" w:rsidR="002F3A7F" w:rsidRPr="00373B90" w:rsidRDefault="002F3A7F" w:rsidP="00BC5101"/>
        </w:tc>
        <w:tc>
          <w:tcPr>
            <w:tcW w:w="2335" w:type="dxa"/>
          </w:tcPr>
          <w:p w14:paraId="22F55F3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3A5196F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67197C7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57C8A8F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4805D28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22699E7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48F121E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65ADAF1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53231D4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052847A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1791CFF2"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30905FAC" w14:textId="77777777" w:rsidR="002F3A7F" w:rsidRPr="00373B90" w:rsidRDefault="002F3A7F" w:rsidP="00BC5101"/>
        </w:tc>
        <w:tc>
          <w:tcPr>
            <w:tcW w:w="2335" w:type="dxa"/>
          </w:tcPr>
          <w:p w14:paraId="2DB3117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49B2D79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6D061E1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1EBC33F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352250C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008228D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1C661A6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140E8CE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0D4119FC"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158E850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7590AD4B"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4FE33ECF" w14:textId="77777777" w:rsidR="002F3A7F" w:rsidRPr="00373B90" w:rsidRDefault="002F3A7F" w:rsidP="00BC5101"/>
        </w:tc>
        <w:tc>
          <w:tcPr>
            <w:tcW w:w="2335" w:type="dxa"/>
          </w:tcPr>
          <w:p w14:paraId="5BED5CC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3C0C60A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41E3FEB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62B09B5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2C4403B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484E61C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020A369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5CDDC94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4380658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2FC361E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0F8F6767"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4A54FB2D" w14:textId="77777777" w:rsidR="002F3A7F" w:rsidRPr="00373B90" w:rsidRDefault="002F3A7F" w:rsidP="00BC5101"/>
        </w:tc>
        <w:tc>
          <w:tcPr>
            <w:tcW w:w="2335" w:type="dxa"/>
          </w:tcPr>
          <w:p w14:paraId="3934BA9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36E763D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65EDE3E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724DFD7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440" w:type="dxa"/>
          </w:tcPr>
          <w:p w14:paraId="3501E6E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2503B43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1080" w:type="dxa"/>
          </w:tcPr>
          <w:p w14:paraId="1A2641DC"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990" w:type="dxa"/>
          </w:tcPr>
          <w:p w14:paraId="48B9432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630" w:type="dxa"/>
          </w:tcPr>
          <w:p w14:paraId="06520BC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r w:rsidRPr="00373B90">
              <w:t xml:space="preserve">  </w:t>
            </w:r>
          </w:p>
        </w:tc>
        <w:tc>
          <w:tcPr>
            <w:tcW w:w="2070" w:type="dxa"/>
          </w:tcPr>
          <w:p w14:paraId="149ABE9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32BE08A7"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0B7E9025" w14:textId="77777777" w:rsidR="002F3A7F" w:rsidRPr="00373B90" w:rsidRDefault="002F3A7F" w:rsidP="00BC5101"/>
        </w:tc>
        <w:tc>
          <w:tcPr>
            <w:tcW w:w="2335" w:type="dxa"/>
          </w:tcPr>
          <w:p w14:paraId="116C97F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0E0F6F6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01314F2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5BB686B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045B553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3EE083B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46298C1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42F070A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1D1E7AC8"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3559026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3E42D63F"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3F5EC356" w14:textId="77777777" w:rsidR="002F3A7F" w:rsidRPr="00373B90" w:rsidRDefault="002F3A7F" w:rsidP="00BC5101"/>
        </w:tc>
        <w:tc>
          <w:tcPr>
            <w:tcW w:w="2335" w:type="dxa"/>
          </w:tcPr>
          <w:p w14:paraId="31789DD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7B4B6A7C"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1741182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3748427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6A29E4A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6436DC2C"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27A9729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2A9D758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75B1924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3844B0E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0F012FE6"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25220A4D" w14:textId="77777777" w:rsidR="002F3A7F" w:rsidRPr="00373B90" w:rsidRDefault="002F3A7F" w:rsidP="00BC5101"/>
        </w:tc>
        <w:tc>
          <w:tcPr>
            <w:tcW w:w="2335" w:type="dxa"/>
          </w:tcPr>
          <w:p w14:paraId="25F1F68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4E8B689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55394B7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1211EF4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55161E3C"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4C92C5A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35B57A0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0E180B2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4B70CD7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4187BA4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761A1FC7"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3B974DB1" w14:textId="77777777" w:rsidR="002F3A7F" w:rsidRPr="00373B90" w:rsidRDefault="002F3A7F" w:rsidP="00BC5101"/>
        </w:tc>
        <w:tc>
          <w:tcPr>
            <w:tcW w:w="2335" w:type="dxa"/>
          </w:tcPr>
          <w:p w14:paraId="368C4F8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3FD49C4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5A7D2C2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0F12FF5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66DAE1D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7617774E"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7D48E8F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711F234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52992DE3"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5982483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526B8D5A"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63420A67" w14:textId="77777777" w:rsidR="002F3A7F" w:rsidRPr="00373B90" w:rsidRDefault="002F3A7F" w:rsidP="00BC5101"/>
        </w:tc>
        <w:tc>
          <w:tcPr>
            <w:tcW w:w="2335" w:type="dxa"/>
          </w:tcPr>
          <w:p w14:paraId="77960E05"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52A4D8A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1917EB1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45A381B7"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2CB41C9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14B91E1A"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1CC4981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3D0BC9F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084F6B7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69D95A56"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670AE3D7"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031A960F" w14:textId="77777777" w:rsidR="002F3A7F" w:rsidRPr="00373B90" w:rsidRDefault="002F3A7F" w:rsidP="00BC5101"/>
        </w:tc>
        <w:tc>
          <w:tcPr>
            <w:tcW w:w="2335" w:type="dxa"/>
          </w:tcPr>
          <w:p w14:paraId="2DFB6131"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1FCC60E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7EAF69EB"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2A7F45F2"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440" w:type="dxa"/>
          </w:tcPr>
          <w:p w14:paraId="6FAB2C34"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14CBB82F"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1080" w:type="dxa"/>
          </w:tcPr>
          <w:p w14:paraId="6665AF20"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990" w:type="dxa"/>
          </w:tcPr>
          <w:p w14:paraId="65FC467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630" w:type="dxa"/>
          </w:tcPr>
          <w:p w14:paraId="1A2886B9"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c>
          <w:tcPr>
            <w:tcW w:w="2070" w:type="dxa"/>
          </w:tcPr>
          <w:p w14:paraId="1FC516DD" w14:textId="77777777" w:rsidR="002F3A7F" w:rsidRPr="00373B90" w:rsidRDefault="002F3A7F" w:rsidP="00BC5101">
            <w:pPr>
              <w:cnfStyle w:val="000000000000" w:firstRow="0" w:lastRow="0" w:firstColumn="0" w:lastColumn="0" w:oddVBand="0" w:evenVBand="0" w:oddHBand="0" w:evenHBand="0" w:firstRowFirstColumn="0" w:firstRowLastColumn="0" w:lastRowFirstColumn="0" w:lastRowLastColumn="0"/>
            </w:pPr>
          </w:p>
        </w:tc>
      </w:tr>
      <w:tr w:rsidR="002F3A7F" w:rsidRPr="00373B90" w14:paraId="1B1D9ED4"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7C030902" w14:textId="77777777" w:rsidR="002F3A7F" w:rsidRPr="00373B90" w:rsidRDefault="002F3A7F" w:rsidP="002F3A7F"/>
        </w:tc>
        <w:tc>
          <w:tcPr>
            <w:tcW w:w="2335" w:type="dxa"/>
          </w:tcPr>
          <w:p w14:paraId="1B7D9CDF"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3CF7D654"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0AE61AA7"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38992CBE"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440" w:type="dxa"/>
          </w:tcPr>
          <w:p w14:paraId="67565814"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767DD60C"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548981F2"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3A4AF6DC"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630" w:type="dxa"/>
          </w:tcPr>
          <w:p w14:paraId="68ED1682"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2070" w:type="dxa"/>
          </w:tcPr>
          <w:p w14:paraId="6A856918"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r>
      <w:tr w:rsidR="002F3A7F" w:rsidRPr="00373B90" w14:paraId="24CF0D5E" w14:textId="77777777" w:rsidTr="00074E2A">
        <w:trPr>
          <w:trHeight w:val="720"/>
        </w:trPr>
        <w:tc>
          <w:tcPr>
            <w:cnfStyle w:val="001000000000" w:firstRow="0" w:lastRow="0" w:firstColumn="1" w:lastColumn="0" w:oddVBand="0" w:evenVBand="0" w:oddHBand="0" w:evenHBand="0" w:firstRowFirstColumn="0" w:firstRowLastColumn="0" w:lastRowFirstColumn="0" w:lastRowLastColumn="0"/>
            <w:tcW w:w="1440" w:type="dxa"/>
          </w:tcPr>
          <w:p w14:paraId="5A62EE13" w14:textId="77777777" w:rsidR="002F3A7F" w:rsidRPr="00373B90" w:rsidRDefault="002F3A7F" w:rsidP="002F3A7F"/>
        </w:tc>
        <w:tc>
          <w:tcPr>
            <w:tcW w:w="2335" w:type="dxa"/>
          </w:tcPr>
          <w:p w14:paraId="20543E8C"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5AF04D0F"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4FC92E3C"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73FFA250"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440" w:type="dxa"/>
          </w:tcPr>
          <w:p w14:paraId="3102D432"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549342D4"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1080" w:type="dxa"/>
          </w:tcPr>
          <w:p w14:paraId="30778F7D"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990" w:type="dxa"/>
          </w:tcPr>
          <w:p w14:paraId="75C88B65"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630" w:type="dxa"/>
          </w:tcPr>
          <w:p w14:paraId="29988B7E"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c>
          <w:tcPr>
            <w:tcW w:w="2070" w:type="dxa"/>
          </w:tcPr>
          <w:p w14:paraId="5C2C2688" w14:textId="77777777" w:rsidR="002F3A7F" w:rsidRPr="00373B90" w:rsidRDefault="002F3A7F" w:rsidP="002F3A7F">
            <w:pPr>
              <w:cnfStyle w:val="000000000000" w:firstRow="0" w:lastRow="0" w:firstColumn="0" w:lastColumn="0" w:oddVBand="0" w:evenVBand="0" w:oddHBand="0" w:evenHBand="0" w:firstRowFirstColumn="0" w:firstRowLastColumn="0" w:lastRowFirstColumn="0" w:lastRowLastColumn="0"/>
            </w:pPr>
          </w:p>
        </w:tc>
      </w:tr>
    </w:tbl>
    <w:p w14:paraId="457753A9" w14:textId="77777777" w:rsidR="00364E26" w:rsidRDefault="00364E26" w:rsidP="00E67CDE">
      <w:pPr>
        <w:tabs>
          <w:tab w:val="left" w:pos="3231"/>
        </w:tabs>
      </w:pPr>
    </w:p>
    <w:sectPr w:rsidR="00364E26" w:rsidSect="00074E2A">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EB8C" w14:textId="77777777" w:rsidR="005B7185" w:rsidRDefault="005B7185" w:rsidP="003F48D4">
      <w:pPr>
        <w:spacing w:after="0" w:line="240" w:lineRule="auto"/>
      </w:pPr>
      <w:r>
        <w:separator/>
      </w:r>
    </w:p>
  </w:endnote>
  <w:endnote w:type="continuationSeparator" w:id="0">
    <w:p w14:paraId="162E9EE6" w14:textId="77777777" w:rsidR="005B7185" w:rsidRDefault="005B7185" w:rsidP="003F48D4">
      <w:pPr>
        <w:spacing w:after="0" w:line="240" w:lineRule="auto"/>
      </w:pPr>
      <w:r>
        <w:continuationSeparator/>
      </w:r>
    </w:p>
  </w:endnote>
  <w:endnote w:type="continuationNotice" w:id="1">
    <w:p w14:paraId="33CCC654" w14:textId="77777777" w:rsidR="005B7185" w:rsidRDefault="005B7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0C41" w14:textId="77777777" w:rsidR="000D5E52" w:rsidRDefault="000D5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589388"/>
      <w:docPartObj>
        <w:docPartGallery w:val="Page Numbers (Bottom of Page)"/>
        <w:docPartUnique/>
      </w:docPartObj>
    </w:sdtPr>
    <w:sdtEndPr>
      <w:rPr>
        <w:noProof/>
      </w:rPr>
    </w:sdtEndPr>
    <w:sdtContent>
      <w:p w14:paraId="0AA1A7A7" w14:textId="5815F355" w:rsidR="00F727B5" w:rsidRDefault="00EB7AFB">
        <w:pPr>
          <w:pStyle w:val="Footer"/>
        </w:pPr>
        <w:r w:rsidRPr="00E0258A">
          <w:rPr>
            <w:sz w:val="20"/>
          </w:rPr>
          <w:t xml:space="preserve">NIMH Version 1.0 </w:t>
        </w:r>
        <w:r w:rsidR="000D5E52">
          <w:rPr>
            <w:sz w:val="20"/>
          </w:rPr>
          <w:t xml:space="preserve">July </w:t>
        </w:r>
        <w:r w:rsidRPr="00E0258A">
          <w:rPr>
            <w:sz w:val="20"/>
          </w:rPr>
          <w:t>201</w:t>
        </w:r>
        <w:r w:rsidR="000D5E52">
          <w:rPr>
            <w:sz w:val="20"/>
          </w:rPr>
          <w:t>9</w:t>
        </w:r>
        <w:r>
          <w:ptab w:relativeTo="margin" w:alignment="center" w:leader="none"/>
        </w:r>
        <w:r>
          <w:ptab w:relativeTo="margin" w:alignment="right" w:leader="none"/>
        </w:r>
        <w:r w:rsidRPr="00E0258A">
          <w:rPr>
            <w:sz w:val="20"/>
          </w:rPr>
          <w:t xml:space="preserve">Page </w:t>
        </w:r>
        <w:r w:rsidRPr="00E0258A">
          <w:rPr>
            <w:b/>
            <w:bCs/>
            <w:sz w:val="20"/>
          </w:rPr>
          <w:fldChar w:fldCharType="begin"/>
        </w:r>
        <w:r w:rsidRPr="00E0258A">
          <w:rPr>
            <w:b/>
            <w:bCs/>
            <w:sz w:val="20"/>
          </w:rPr>
          <w:instrText xml:space="preserve"> PAGE  \* Arabic  \* MERGEFORMAT </w:instrText>
        </w:r>
        <w:r w:rsidRPr="00E0258A">
          <w:rPr>
            <w:b/>
            <w:bCs/>
            <w:sz w:val="20"/>
          </w:rPr>
          <w:fldChar w:fldCharType="separate"/>
        </w:r>
        <w:r>
          <w:rPr>
            <w:b/>
            <w:bCs/>
            <w:sz w:val="20"/>
          </w:rPr>
          <w:t>2</w:t>
        </w:r>
        <w:r w:rsidRPr="00E0258A">
          <w:rPr>
            <w:b/>
            <w:bCs/>
            <w:sz w:val="20"/>
          </w:rPr>
          <w:fldChar w:fldCharType="end"/>
        </w:r>
        <w:r w:rsidRPr="00E0258A">
          <w:rPr>
            <w:sz w:val="20"/>
          </w:rPr>
          <w:t xml:space="preserve"> of </w:t>
        </w:r>
        <w:r w:rsidRPr="00E0258A">
          <w:rPr>
            <w:b/>
            <w:bCs/>
            <w:sz w:val="20"/>
          </w:rPr>
          <w:fldChar w:fldCharType="begin"/>
        </w:r>
        <w:r w:rsidRPr="00E0258A">
          <w:rPr>
            <w:b/>
            <w:bCs/>
            <w:sz w:val="20"/>
          </w:rPr>
          <w:instrText xml:space="preserve"> NUMPAGES  \* Arabic  \* MERGEFORMAT </w:instrText>
        </w:r>
        <w:r w:rsidRPr="00E0258A">
          <w:rPr>
            <w:b/>
            <w:bCs/>
            <w:sz w:val="20"/>
          </w:rPr>
          <w:fldChar w:fldCharType="separate"/>
        </w:r>
        <w:r>
          <w:rPr>
            <w:b/>
            <w:bCs/>
            <w:sz w:val="20"/>
          </w:rPr>
          <w:t>2</w:t>
        </w:r>
        <w:r w:rsidRPr="00E0258A">
          <w:rPr>
            <w:b/>
            <w:bC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7AEA" w14:textId="77777777" w:rsidR="000D5E52" w:rsidRDefault="000D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2517" w14:textId="77777777" w:rsidR="005B7185" w:rsidRDefault="005B7185" w:rsidP="003F48D4">
      <w:pPr>
        <w:spacing w:after="0" w:line="240" w:lineRule="auto"/>
      </w:pPr>
      <w:r>
        <w:separator/>
      </w:r>
    </w:p>
  </w:footnote>
  <w:footnote w:type="continuationSeparator" w:id="0">
    <w:p w14:paraId="3624F7CD" w14:textId="77777777" w:rsidR="005B7185" w:rsidRDefault="005B7185" w:rsidP="003F48D4">
      <w:pPr>
        <w:spacing w:after="0" w:line="240" w:lineRule="auto"/>
      </w:pPr>
      <w:r>
        <w:continuationSeparator/>
      </w:r>
    </w:p>
  </w:footnote>
  <w:footnote w:type="continuationNotice" w:id="1">
    <w:p w14:paraId="08B77F34" w14:textId="77777777" w:rsidR="005B7185" w:rsidRDefault="005B7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5EC3" w14:textId="77777777" w:rsidR="000D5E52" w:rsidRDefault="000D5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A9B2" w14:textId="315D6DCE" w:rsidR="008616CF" w:rsidRDefault="00EB7AFB" w:rsidP="00EB7AFB">
    <w:pPr>
      <w:pStyle w:val="Header"/>
      <w:jc w:val="center"/>
    </w:pPr>
    <w:r w:rsidRPr="00EB7AFB">
      <w:rPr>
        <w:noProof/>
      </w:rPr>
      <w:t>NIMH Study-wide Adverse Event (AE) Log Template</w:t>
    </w:r>
    <w:r>
      <w:rPr>
        <w:noProof/>
      </w:rPr>
      <w:t xml:space="preserve"> Version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133D" w14:textId="77777777" w:rsidR="000D5E52" w:rsidRDefault="000D5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D4"/>
    <w:rsid w:val="00006018"/>
    <w:rsid w:val="00074E2A"/>
    <w:rsid w:val="000D5E52"/>
    <w:rsid w:val="001D5F82"/>
    <w:rsid w:val="00240D05"/>
    <w:rsid w:val="002F3A7F"/>
    <w:rsid w:val="0033725E"/>
    <w:rsid w:val="00364E26"/>
    <w:rsid w:val="00372627"/>
    <w:rsid w:val="00373B90"/>
    <w:rsid w:val="003F48D4"/>
    <w:rsid w:val="00436B0F"/>
    <w:rsid w:val="004640A6"/>
    <w:rsid w:val="004A5787"/>
    <w:rsid w:val="004E6F22"/>
    <w:rsid w:val="00500907"/>
    <w:rsid w:val="005B1A2B"/>
    <w:rsid w:val="005B7185"/>
    <w:rsid w:val="006234DB"/>
    <w:rsid w:val="0079253D"/>
    <w:rsid w:val="007E6F01"/>
    <w:rsid w:val="00804B43"/>
    <w:rsid w:val="008214A9"/>
    <w:rsid w:val="008616CF"/>
    <w:rsid w:val="00881FE3"/>
    <w:rsid w:val="00904F47"/>
    <w:rsid w:val="00961862"/>
    <w:rsid w:val="00B32982"/>
    <w:rsid w:val="00B52499"/>
    <w:rsid w:val="00BF4A8D"/>
    <w:rsid w:val="00C33594"/>
    <w:rsid w:val="00CC088E"/>
    <w:rsid w:val="00D27739"/>
    <w:rsid w:val="00D73A86"/>
    <w:rsid w:val="00D74ABE"/>
    <w:rsid w:val="00DA165B"/>
    <w:rsid w:val="00DB6F11"/>
    <w:rsid w:val="00E67CDE"/>
    <w:rsid w:val="00E70C9F"/>
    <w:rsid w:val="00E86C9A"/>
    <w:rsid w:val="00EA387F"/>
    <w:rsid w:val="00EA7825"/>
    <w:rsid w:val="00EB456F"/>
    <w:rsid w:val="00EB7AFB"/>
    <w:rsid w:val="00EF1249"/>
    <w:rsid w:val="00EF38C6"/>
    <w:rsid w:val="00F727B5"/>
    <w:rsid w:val="00F9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59285"/>
  <w15:docId w15:val="{6882E7E7-21D0-4743-AF10-7511E6D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8D4"/>
    <w:pPr>
      <w:keepNext/>
      <w:spacing w:after="240" w:line="240" w:lineRule="auto"/>
      <w:jc w:val="center"/>
      <w:outlineLvl w:val="0"/>
    </w:pPr>
    <w:rPr>
      <w:rFonts w:ascii="Arial" w:eastAsia="Times New Roman" w:hAnsi="Arial" w:cs="Arial"/>
      <w:bCs/>
      <w:kern w:val="32"/>
      <w:sz w:val="40"/>
      <w:szCs w:val="40"/>
    </w:rPr>
  </w:style>
  <w:style w:type="paragraph" w:styleId="Heading2">
    <w:name w:val="heading 2"/>
    <w:basedOn w:val="Normal"/>
    <w:next w:val="Normal"/>
    <w:link w:val="Heading2Char"/>
    <w:uiPriority w:val="9"/>
    <w:semiHidden/>
    <w:unhideWhenUsed/>
    <w:qFormat/>
    <w:rsid w:val="00364E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8D4"/>
    <w:rPr>
      <w:rFonts w:ascii="Arial" w:eastAsia="Times New Roman" w:hAnsi="Arial" w:cs="Arial"/>
      <w:bCs/>
      <w:kern w:val="32"/>
      <w:sz w:val="40"/>
      <w:szCs w:val="40"/>
    </w:rPr>
  </w:style>
  <w:style w:type="paragraph" w:styleId="Header">
    <w:name w:val="header"/>
    <w:basedOn w:val="Normal"/>
    <w:link w:val="HeaderChar"/>
    <w:uiPriority w:val="99"/>
    <w:unhideWhenUsed/>
    <w:rsid w:val="003F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D4"/>
  </w:style>
  <w:style w:type="paragraph" w:styleId="Footer">
    <w:name w:val="footer"/>
    <w:basedOn w:val="Normal"/>
    <w:link w:val="FooterChar"/>
    <w:uiPriority w:val="99"/>
    <w:unhideWhenUsed/>
    <w:rsid w:val="003F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D4"/>
  </w:style>
  <w:style w:type="paragraph" w:styleId="BalloonText">
    <w:name w:val="Balloon Text"/>
    <w:basedOn w:val="Normal"/>
    <w:link w:val="BalloonTextChar"/>
    <w:uiPriority w:val="99"/>
    <w:semiHidden/>
    <w:unhideWhenUsed/>
    <w:rsid w:val="003F4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8D4"/>
    <w:rPr>
      <w:rFonts w:ascii="Tahoma" w:hAnsi="Tahoma" w:cs="Tahoma"/>
      <w:sz w:val="16"/>
      <w:szCs w:val="16"/>
    </w:rPr>
  </w:style>
  <w:style w:type="character" w:styleId="CommentReference">
    <w:name w:val="annotation reference"/>
    <w:basedOn w:val="DefaultParagraphFont"/>
    <w:uiPriority w:val="99"/>
    <w:semiHidden/>
    <w:unhideWhenUsed/>
    <w:rsid w:val="003F48D4"/>
    <w:rPr>
      <w:sz w:val="16"/>
      <w:szCs w:val="16"/>
    </w:rPr>
  </w:style>
  <w:style w:type="paragraph" w:styleId="CommentText">
    <w:name w:val="annotation text"/>
    <w:basedOn w:val="Normal"/>
    <w:link w:val="CommentTextChar"/>
    <w:uiPriority w:val="99"/>
    <w:semiHidden/>
    <w:unhideWhenUsed/>
    <w:rsid w:val="003F48D4"/>
    <w:pPr>
      <w:spacing w:line="240" w:lineRule="auto"/>
    </w:pPr>
    <w:rPr>
      <w:sz w:val="20"/>
      <w:szCs w:val="20"/>
    </w:rPr>
  </w:style>
  <w:style w:type="character" w:customStyle="1" w:styleId="CommentTextChar">
    <w:name w:val="Comment Text Char"/>
    <w:basedOn w:val="DefaultParagraphFont"/>
    <w:link w:val="CommentText"/>
    <w:uiPriority w:val="99"/>
    <w:semiHidden/>
    <w:rsid w:val="003F48D4"/>
    <w:rPr>
      <w:sz w:val="20"/>
      <w:szCs w:val="20"/>
    </w:rPr>
  </w:style>
  <w:style w:type="paragraph" w:styleId="CommentSubject">
    <w:name w:val="annotation subject"/>
    <w:basedOn w:val="CommentText"/>
    <w:next w:val="CommentText"/>
    <w:link w:val="CommentSubjectChar"/>
    <w:uiPriority w:val="99"/>
    <w:semiHidden/>
    <w:unhideWhenUsed/>
    <w:rsid w:val="003F48D4"/>
    <w:rPr>
      <w:b/>
      <w:bCs/>
    </w:rPr>
  </w:style>
  <w:style w:type="character" w:customStyle="1" w:styleId="CommentSubjectChar">
    <w:name w:val="Comment Subject Char"/>
    <w:basedOn w:val="CommentTextChar"/>
    <w:link w:val="CommentSubject"/>
    <w:uiPriority w:val="99"/>
    <w:semiHidden/>
    <w:rsid w:val="003F48D4"/>
    <w:rPr>
      <w:b/>
      <w:bCs/>
      <w:sz w:val="20"/>
      <w:szCs w:val="20"/>
    </w:rPr>
  </w:style>
  <w:style w:type="character" w:customStyle="1" w:styleId="Heading2Char">
    <w:name w:val="Heading 2 Char"/>
    <w:basedOn w:val="DefaultParagraphFont"/>
    <w:link w:val="Heading2"/>
    <w:uiPriority w:val="9"/>
    <w:semiHidden/>
    <w:rsid w:val="00364E26"/>
    <w:rPr>
      <w:rFonts w:asciiTheme="majorHAnsi" w:eastAsiaTheme="majorEastAsia" w:hAnsiTheme="majorHAnsi" w:cstheme="majorBidi"/>
      <w:b/>
      <w:bCs/>
      <w:color w:val="4F81BD" w:themeColor="accent1"/>
      <w:sz w:val="26"/>
      <w:szCs w:val="26"/>
    </w:rPr>
  </w:style>
  <w:style w:type="table" w:styleId="GridTable1Light">
    <w:name w:val="Grid Table 1 Light"/>
    <w:basedOn w:val="TableNormal"/>
    <w:uiPriority w:val="46"/>
    <w:rsid w:val="00074E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388185-630a-4ec9-ae45-5df68b68db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7A77DC2C32E42A053FA67B4A13AC6" ma:contentTypeVersion="16" ma:contentTypeDescription="Create a new document." ma:contentTypeScope="" ma:versionID="2d24936cb5ff687549f9975ef217cbf9">
  <xsd:schema xmlns:xsd="http://www.w3.org/2001/XMLSchema" xmlns:xs="http://www.w3.org/2001/XMLSchema" xmlns:p="http://schemas.microsoft.com/office/2006/metadata/properties" xmlns:ns3="0f388185-630a-4ec9-ae45-5df68b68db51" xmlns:ns4="9317000c-6aa4-4c61-aa8c-6b021bb87896" targetNamespace="http://schemas.microsoft.com/office/2006/metadata/properties" ma:root="true" ma:fieldsID="80f41da5a6af68c58260d62cd2d618b2" ns3:_="" ns4:_="">
    <xsd:import namespace="0f388185-630a-4ec9-ae45-5df68b68db51"/>
    <xsd:import namespace="9317000c-6aa4-4c61-aa8c-6b021bb878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8185-630a-4ec9-ae45-5df68b68d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17000c-6aa4-4c61-aa8c-6b021bb878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FB25E-6060-4AC6-9CED-650D551548A2}">
  <ds:schemaRefs>
    <ds:schemaRef ds:uri="http://purl.org/dc/elements/1.1/"/>
    <ds:schemaRef ds:uri="9317000c-6aa4-4c61-aa8c-6b021bb87896"/>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0f388185-630a-4ec9-ae45-5df68b68db5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24A0E67-64F0-499C-8145-BD0E898B4320}">
  <ds:schemaRefs>
    <ds:schemaRef ds:uri="http://schemas.microsoft.com/sharepoint/v3/contenttype/forms"/>
  </ds:schemaRefs>
</ds:datastoreItem>
</file>

<file path=customXml/itemProps3.xml><?xml version="1.0" encoding="utf-8"?>
<ds:datastoreItem xmlns:ds="http://schemas.openxmlformats.org/officeDocument/2006/customXml" ds:itemID="{2C713C73-BC0C-4905-8406-5F4CB1B5D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8185-630a-4ec9-ae45-5df68b68db51"/>
    <ds:schemaRef ds:uri="9317000c-6aa4-4c61-aa8c-6b021bb8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Institute of Mental Health</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Gilardi, Katelyn (NIH/NIMH) [C]</dc:creator>
  <cp:lastModifiedBy>Graham, Tammy</cp:lastModifiedBy>
  <cp:revision>2</cp:revision>
  <cp:lastPrinted>2016-06-10T17:46:00Z</cp:lastPrinted>
  <dcterms:created xsi:type="dcterms:W3CDTF">2025-04-02T20:21:00Z</dcterms:created>
  <dcterms:modified xsi:type="dcterms:W3CDTF">2025-04-02T20:21:00Z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0x010100FE77A77DC2C32E42A053FA67B4A13AC6</vt:lpwstr>
  </property>
</Properties>
</file>