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Style w:val="Title"/>
      <w:tabs>
        <w:tab w:val="center" w:leader="none" w:pos="4680"/>
        <w:tab w:val="right" w:leader="none" w:pos="9360"/>
      </w:tabs>
      <w:rPr/>
    </w:pPr>
    <w:bookmarkStart w:colFirst="0" w:colLast="0" w:name="_i69366ydqqds" w:id="2"/>
    <w:bookmarkEnd w:id="2"/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5556250</wp:posOffset>
          </wp:positionH>
          <wp:positionV relativeFrom="page">
            <wp:posOffset>181999</wp:posOffset>
          </wp:positionV>
          <wp:extent cx="1517650" cy="587186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5871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506361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